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79BD" w14:textId="77777777" w:rsidR="00193365" w:rsidRPr="00CC0CC9" w:rsidRDefault="00193365" w:rsidP="00DA2B71">
      <w:pPr>
        <w:spacing w:line="300" w:lineRule="auto"/>
        <w:rPr>
          <w:b/>
          <w:bCs/>
        </w:rPr>
      </w:pPr>
      <w:r w:rsidRPr="00CC0CC9">
        <w:rPr>
          <w:b/>
          <w:bCs/>
        </w:rPr>
        <w:t>Zabezpieczenie należytego wykonania umowy</w:t>
      </w:r>
    </w:p>
    <w:p w14:paraId="0468DC14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5" w:hanging="357"/>
        <w:contextualSpacing w:val="0"/>
      </w:pPr>
      <w:r>
        <w:t>Zabezpieczenie należytego wykonania umowy ma na celu zabezpieczenie i</w:t>
      </w:r>
      <w:r w:rsidR="00DA2B71">
        <w:t> </w:t>
      </w:r>
      <w:r>
        <w:t xml:space="preserve">ewentualne zaspokojenie roszczeń Zamawiającego z tytułu niewykonania lub nienależytego wykonania umowy przez Wykonawcę, w szczególności roszczeń Zamawiającego wobec Wykonawcy o zapłatę kar umownych. </w:t>
      </w:r>
    </w:p>
    <w:p w14:paraId="05895334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5" w:hanging="357"/>
        <w:contextualSpacing w:val="0"/>
      </w:pPr>
      <w:r>
        <w:t>W przypadku przedłużenia terminu zakończenia Przedmiotu umowy określonego w umowie lub nie zakończenia przez Wykonawcę Przedmiotu umowy w terminie umownym, a co za tym idzie braku zapewnienia Zabezpieczenia w pełnym okresie realizacji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52B2A0B0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t xml:space="preserve">Beneficjentem zabezpieczenia należytego wykonania umowy jest Zamawiający w ramach którego działa Zarząd Zieleni m.st. Warszawa. </w:t>
      </w:r>
    </w:p>
    <w:p w14:paraId="04D341BC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t xml:space="preserve">Koszty zabezpieczenia należytego wykonania umowy ponosi Wykonawca. </w:t>
      </w:r>
    </w:p>
    <w:p w14:paraId="2DE07B92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t xml:space="preserve">Wykonawca jest zobowiązany zapewnić, aby zabezpieczenie należytego wykonania umowy zachowało moc wiążącą w okresie wykonywania umowy.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 </w:t>
      </w:r>
    </w:p>
    <w:p w14:paraId="50F2543B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t xml:space="preserve">Zabezpieczenie, wniesione w pieniądzu będzie podlegało zwrotowi z odsetkami wynikającymi z umowy rachunku bankowego, na którym było ono przechowywane, pomniejszonymi o koszty prowadzenia rachunku, prowizji bankowej za przelew pieniędzy na rachunek Wykonawcy, po należytym wykonaniu zobowiązań umownych, wynikających z niniejszej umowy, </w:t>
      </w:r>
      <w:r w:rsidRPr="00DE2D80">
        <w:t>na podstawie protokołu odbioru końcowego.</w:t>
      </w:r>
    </w:p>
    <w:p w14:paraId="6CE6C6A9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t xml:space="preserve">W trakcie realizacji umowy Wykonawca może dokonać zmiany formy Zabezpieczenia na jedną lub kilka form, o których mowa w przepisach ustawy </w:t>
      </w:r>
      <w:proofErr w:type="spellStart"/>
      <w:r>
        <w:t>Pzp</w:t>
      </w:r>
      <w:proofErr w:type="spellEnd"/>
      <w:r>
        <w:t>, pod warunkiem, że zmiana formy Zabezpieczenia zostanie dokonana z zachowaniem ciągłości Zabezpieczenia i bez zmniejszenia jego wysokości.</w:t>
      </w:r>
    </w:p>
    <w:p w14:paraId="57103D7B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t>Zabezpieczenie pozostaje w dyspozycji Zamawiającego i zachowuje swoją ważność na czas określony w umowie.</w:t>
      </w:r>
    </w:p>
    <w:p w14:paraId="036146FB" w14:textId="77777777" w:rsidR="00DA2B71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t>Jeżeli nie zajdzie powód do realizacji Zabezpieczenia w całości lub w części, podlega ono zwrotowi Wykonawcy odpowiednio w całości lub w części w terminie, o którym mowa w ust. 6 powyżej.</w:t>
      </w:r>
    </w:p>
    <w:p w14:paraId="40989894" w14:textId="03EF0361" w:rsidR="0082542A" w:rsidRDefault="00193365" w:rsidP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  <w:r>
        <w:lastRenderedPageBreak/>
        <w:t>Zamawiający z Zabezpieczenia, może bez zgody Wykonawcy, potrącić wszelkie należności wynikające z Umowy i przepisów prawa z tytułu niewykonania lub nienależytego wykonania umowy, w tym kary umowne, jak i koszty wykonania zastępczego.</w:t>
      </w:r>
    </w:p>
    <w:p w14:paraId="3F64990E" w14:textId="77777777" w:rsidR="00DA2B71" w:rsidRDefault="00DA2B71">
      <w:pPr>
        <w:pStyle w:val="Akapitzlist"/>
        <w:numPr>
          <w:ilvl w:val="0"/>
          <w:numId w:val="1"/>
        </w:numPr>
        <w:spacing w:after="120" w:line="300" w:lineRule="auto"/>
        <w:ind w:left="426"/>
        <w:contextualSpacing w:val="0"/>
      </w:pPr>
    </w:p>
    <w:sectPr w:rsidR="00DA2B7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5AD5" w14:textId="77777777" w:rsidR="00EB7D39" w:rsidRDefault="00EB7D39" w:rsidP="00193365">
      <w:pPr>
        <w:spacing w:after="0" w:line="240" w:lineRule="auto"/>
      </w:pPr>
      <w:r>
        <w:separator/>
      </w:r>
    </w:p>
  </w:endnote>
  <w:endnote w:type="continuationSeparator" w:id="0">
    <w:p w14:paraId="5A4D5938" w14:textId="77777777" w:rsidR="00EB7D39" w:rsidRDefault="00EB7D39" w:rsidP="0019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2DA48" w14:textId="77777777" w:rsidR="00EB7D39" w:rsidRDefault="00EB7D39" w:rsidP="00193365">
      <w:pPr>
        <w:spacing w:after="0" w:line="240" w:lineRule="auto"/>
      </w:pPr>
      <w:r>
        <w:separator/>
      </w:r>
    </w:p>
  </w:footnote>
  <w:footnote w:type="continuationSeparator" w:id="0">
    <w:p w14:paraId="12DE6D73" w14:textId="77777777" w:rsidR="00EB7D39" w:rsidRDefault="00EB7D39" w:rsidP="00193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223" w14:textId="03D78F1B" w:rsidR="00193365" w:rsidRDefault="00193365" w:rsidP="00193365">
    <w:pPr>
      <w:pStyle w:val="Nagwek"/>
      <w:jc w:val="right"/>
    </w:pPr>
    <w:r>
      <w:t xml:space="preserve">Załącznik nr </w:t>
    </w:r>
    <w:r w:rsidR="00DE2D80">
      <w:t>5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07F02"/>
    <w:multiLevelType w:val="hybridMultilevel"/>
    <w:tmpl w:val="3454F44C"/>
    <w:lvl w:ilvl="0" w:tplc="4DD8ED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70D62"/>
    <w:multiLevelType w:val="hybridMultilevel"/>
    <w:tmpl w:val="470AA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985874">
    <w:abstractNumId w:val="1"/>
  </w:num>
  <w:num w:numId="2" w16cid:durableId="63645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10"/>
    <w:rsid w:val="00193365"/>
    <w:rsid w:val="001B1451"/>
    <w:rsid w:val="00217310"/>
    <w:rsid w:val="002E04D0"/>
    <w:rsid w:val="003A0DA2"/>
    <w:rsid w:val="00433440"/>
    <w:rsid w:val="0060484B"/>
    <w:rsid w:val="00610E00"/>
    <w:rsid w:val="0082542A"/>
    <w:rsid w:val="008B799D"/>
    <w:rsid w:val="008E4912"/>
    <w:rsid w:val="009D5DA2"/>
    <w:rsid w:val="00AA69F0"/>
    <w:rsid w:val="00AE0395"/>
    <w:rsid w:val="00C72C61"/>
    <w:rsid w:val="00C82CD5"/>
    <w:rsid w:val="00CC0CC9"/>
    <w:rsid w:val="00D02A0B"/>
    <w:rsid w:val="00D356B3"/>
    <w:rsid w:val="00D46E8D"/>
    <w:rsid w:val="00DA2B71"/>
    <w:rsid w:val="00DC4768"/>
    <w:rsid w:val="00DE2D80"/>
    <w:rsid w:val="00E30006"/>
    <w:rsid w:val="00EB7D39"/>
    <w:rsid w:val="00F3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F48"/>
  <w15:chartTrackingRefBased/>
  <w15:docId w15:val="{B5470496-EDB8-4ADD-BC7C-8089F2CB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autoRedefine/>
    <w:uiPriority w:val="99"/>
    <w:qFormat/>
    <w:rsid w:val="009D5DA2"/>
    <w:pPr>
      <w:spacing w:after="0" w:line="240" w:lineRule="auto"/>
    </w:pPr>
    <w:rPr>
      <w:sz w:val="22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9D5DA2"/>
    <w:rPr>
      <w:sz w:val="22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3000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E3000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217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310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365"/>
  </w:style>
  <w:style w:type="paragraph" w:styleId="Stopka">
    <w:name w:val="footer"/>
    <w:basedOn w:val="Normalny"/>
    <w:link w:val="Stopka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365"/>
  </w:style>
  <w:style w:type="character" w:styleId="Odwoaniedokomentarza">
    <w:name w:val="annotation reference"/>
    <w:basedOn w:val="Domylnaczcionkaakapitu"/>
    <w:uiPriority w:val="99"/>
    <w:semiHidden/>
    <w:unhideWhenUsed/>
    <w:rsid w:val="00D02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2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A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EB2C62-9074-4EA7-AAE1-275CDE336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BC9EB1-4784-4C6A-A44E-CD009FE4CDB8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customXml/itemProps3.xml><?xml version="1.0" encoding="utf-8"?>
<ds:datastoreItem xmlns:ds="http://schemas.openxmlformats.org/officeDocument/2006/customXml" ds:itemID="{55B0F66D-046F-4AB7-B39C-C60F52CF49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wniesienia zabezpieczenia</dc:title>
  <dc:subject/>
  <dc:creator>Centorrino Katarzyna (ZZW)</dc:creator>
  <cp:keywords/>
  <dc:description/>
  <cp:lastModifiedBy>Kasprzak Wioleta (ZZW)</cp:lastModifiedBy>
  <cp:revision>5</cp:revision>
  <dcterms:created xsi:type="dcterms:W3CDTF">2026-03-16T08:28:00Z</dcterms:created>
  <dcterms:modified xsi:type="dcterms:W3CDTF">2026-04-01T06:26:00Z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